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000FB" w14:textId="77777777" w:rsidR="0095185B" w:rsidRDefault="0095185B" w:rsidP="0095185B">
      <w:pPr>
        <w:jc w:val="center"/>
        <w:rPr>
          <w:lang w:val="en-US"/>
        </w:rPr>
      </w:pPr>
      <w:bookmarkStart w:id="0" w:name="_GoBack"/>
      <w:bookmarkEnd w:id="0"/>
    </w:p>
    <w:p w14:paraId="19A2668B" w14:textId="04CBA40F" w:rsidR="0095185B" w:rsidRDefault="0095185B" w:rsidP="0095185B">
      <w:pPr>
        <w:jc w:val="center"/>
      </w:pPr>
      <w:r>
        <w:rPr>
          <w:noProof/>
        </w:rPr>
        <w:drawing>
          <wp:inline distT="0" distB="0" distL="0" distR="0" wp14:anchorId="5BE311D5" wp14:editId="14F7E2FC">
            <wp:extent cx="1074420" cy="731520"/>
            <wp:effectExtent l="0" t="0" r="0" b="0"/>
            <wp:docPr id="1654220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4420" cy="731520"/>
                    </a:xfrm>
                    <a:prstGeom prst="rect">
                      <a:avLst/>
                    </a:prstGeom>
                    <a:noFill/>
                    <a:ln>
                      <a:noFill/>
                    </a:ln>
                  </pic:spPr>
                </pic:pic>
              </a:graphicData>
            </a:graphic>
          </wp:inline>
        </w:drawing>
      </w:r>
    </w:p>
    <w:p w14:paraId="06448F4F" w14:textId="77777777" w:rsidR="0095185B" w:rsidRDefault="0095185B" w:rsidP="0095185B">
      <w:pPr>
        <w:jc w:val="center"/>
        <w:rPr>
          <w:b/>
          <w:bCs/>
          <w:sz w:val="24"/>
          <w:szCs w:val="24"/>
        </w:rPr>
      </w:pPr>
      <w:r>
        <w:rPr>
          <w:b/>
          <w:bCs/>
          <w:sz w:val="24"/>
          <w:szCs w:val="24"/>
        </w:rPr>
        <w:t>ΚΥΠΡΙΑΚΗ ΔΗΜΟΚΡΑΤΙΑ</w:t>
      </w:r>
    </w:p>
    <w:p w14:paraId="0F3A6EA4" w14:textId="77777777" w:rsidR="0095185B" w:rsidRDefault="0095185B" w:rsidP="0095185B">
      <w:pPr>
        <w:jc w:val="center"/>
        <w:rPr>
          <w:b/>
          <w:bCs/>
          <w:sz w:val="24"/>
          <w:szCs w:val="24"/>
        </w:rPr>
      </w:pPr>
      <w:r>
        <w:rPr>
          <w:b/>
          <w:bCs/>
          <w:sz w:val="24"/>
          <w:szCs w:val="24"/>
        </w:rPr>
        <w:t>ΕΠΙΤΡΟΠΗ ΔΗΜΟΣΙΑΣ ΥΠΗΡΕΣΙΑΣ</w:t>
      </w:r>
    </w:p>
    <w:p w14:paraId="4FB3521C" w14:textId="594CDEDA" w:rsidR="0095185B" w:rsidRDefault="0095185B" w:rsidP="0095185B">
      <w:pPr>
        <w:jc w:val="right"/>
      </w:pPr>
      <w:r>
        <w:t>1</w:t>
      </w:r>
      <w:r>
        <w:rPr>
          <w:lang w:val="en-US"/>
        </w:rPr>
        <w:t>2</w:t>
      </w:r>
      <w:r>
        <w:t xml:space="preserve"> Σεπτεμβρίου 2023</w:t>
      </w:r>
    </w:p>
    <w:p w14:paraId="2D61CF6B" w14:textId="77777777" w:rsidR="0095185B" w:rsidRDefault="0095185B" w:rsidP="0095185B">
      <w:pPr>
        <w:jc w:val="right"/>
      </w:pPr>
    </w:p>
    <w:p w14:paraId="1C5F0E25" w14:textId="77777777" w:rsidR="0095185B" w:rsidRDefault="0095185B" w:rsidP="0095185B">
      <w:pPr>
        <w:jc w:val="center"/>
        <w:rPr>
          <w:b/>
          <w:bCs/>
        </w:rPr>
      </w:pPr>
      <w:r>
        <w:rPr>
          <w:b/>
          <w:bCs/>
        </w:rPr>
        <w:t>Ανακοίνωση της Επιτροπής Δημόσιας Υπηρεσίας για την πρόθεση λειτουργίας δυναμικού συστήματος αγορών για την αγορά υπηρεσιών Εξεταστικών Κέντρων</w:t>
      </w:r>
    </w:p>
    <w:p w14:paraId="05AE65DB" w14:textId="77777777" w:rsidR="0095185B" w:rsidRDefault="0095185B" w:rsidP="0095185B">
      <w:pPr>
        <w:jc w:val="center"/>
        <w:rPr>
          <w:b/>
          <w:bCs/>
        </w:rPr>
      </w:pPr>
    </w:p>
    <w:p w14:paraId="0E862FD2" w14:textId="77777777" w:rsidR="0095185B" w:rsidRDefault="0095185B" w:rsidP="0095185B">
      <w:pPr>
        <w:jc w:val="both"/>
      </w:pPr>
      <w:r>
        <w:t xml:space="preserve">Η Επιτροπή Δημόσιας Υπηρεσίας ανακοινώνει ότι προτίθεται να λειτουργήσει Δυναμικό Σύστημα Αγορών (ΔΣΑ) σύμφωνα με το άρθρο 31 του περί της Ρύθμισης των Διαδικασιών Σύναψης Δημοσίων Συμβάσεων και για Συναφή Θέματα Νόμου του 2016 μέσα από το οποίο θα καλύπτει μελλοντικές ανάγκες της που θα αφορούν την αγορά υπηρεσιών Εξεταστικών Κέντρων.  </w:t>
      </w:r>
    </w:p>
    <w:p w14:paraId="4CE533AD" w14:textId="77777777" w:rsidR="0095185B" w:rsidRDefault="0095185B" w:rsidP="0095185B">
      <w:pPr>
        <w:jc w:val="both"/>
        <w:rPr>
          <w:rFonts w:cstheme="minorHAnsi"/>
          <w:color w:val="000000"/>
        </w:rPr>
      </w:pPr>
      <w:r>
        <w:t xml:space="preserve">Σύμφωνα με τον περί Αξιολόγησης Υποψηφίων για Προαγωγή, </w:t>
      </w:r>
      <w:proofErr w:type="spellStart"/>
      <w:r>
        <w:t>Διατμηματική</w:t>
      </w:r>
      <w:proofErr w:type="spellEnd"/>
      <w:r>
        <w:t xml:space="preserve"> </w:t>
      </w:r>
      <w:r>
        <w:rPr>
          <w:rFonts w:cstheme="minorHAnsi"/>
        </w:rPr>
        <w:t xml:space="preserve">Προαγωγή και Πρώτο Διορισμό και Προαγωγή στη Δημόσια Υπηρεσία Νόμο του 2022, </w:t>
      </w:r>
      <w:r>
        <w:rPr>
          <w:rFonts w:cstheme="minorHAnsi"/>
          <w:color w:val="000000"/>
        </w:rPr>
        <w:t>«Εξεταστικό Κέντρο» σημαίνει τον φορέα που εκάστοτε καθορίζεται από την Επιτροπή και λειτουργεί με βάση τις οδηγίες και υπό την εποπτεία της Επιτροπής, για τη διενέργεια αξιολογήσεων με σύγχρονες μεθόδους ή ασκήσεις, που δυνατό να περιλαμβάνουν γραπτές εξετάσεις, ασκήσεις ρόλων, διερευνητικές ασκήσεις, παρουσιάσεις, μελέτες περίπτωσης, με σκοπό τη διακρίβωση και αξιολόγηση των δυνατοτήτων και ικανοτήτων των υποψηφίων για διορισμό ή προαγωγή σε ορισμένες θέσεις (με Κλ. Α13(</w:t>
      </w:r>
      <w:r>
        <w:rPr>
          <w:rFonts w:cstheme="minorHAnsi"/>
          <w:color w:val="000000"/>
          <w:lang w:val="en-US"/>
        </w:rPr>
        <w:t>ii</w:t>
      </w:r>
      <w:r>
        <w:rPr>
          <w:rFonts w:cstheme="minorHAnsi"/>
          <w:color w:val="000000"/>
        </w:rPr>
        <w:t xml:space="preserve">) και άνω), όπως καθορίζεται στον εν λόγω Νόμο.  </w:t>
      </w:r>
    </w:p>
    <w:p w14:paraId="0FFC4A05" w14:textId="77777777" w:rsidR="0095185B" w:rsidRDefault="0095185B" w:rsidP="0095185B">
      <w:pPr>
        <w:jc w:val="both"/>
      </w:pPr>
      <w:r>
        <w:t>Σημειώνεται ότι σε πρώτο στάδιο η Επιτροπή Δημόσιας Υπηρεσίας θα εκδώσει άλλη ξεχωριστή πρόσκληση με την οποία θα καλεί σε διαβούλευση όλους τους ενδιαφερόμενους - φορείς, προκειμένου να επεξηγήσει τη λειτουργία του δυναμικού συστήματος αγορών και να αντλήσει πληροφόρηση που θα υποβοηθήσει την κατηγοριοποίηση των αναγκών της με βάση τα χαρακτηριστικά των συμβάσεων που αναμένεται να εκτελούνται στο πλαίσιο της εκάστοτε κατηγορίας και να καθορίσει αποτελεσματικά τα εφαρμοστέα κριτήρια επιλογής για κάθε κατηγορία.</w:t>
      </w:r>
    </w:p>
    <w:p w14:paraId="5CB050F2" w14:textId="77777777" w:rsidR="0095185B" w:rsidRDefault="0095185B" w:rsidP="0095185B">
      <w:pPr>
        <w:jc w:val="both"/>
      </w:pPr>
      <w:r>
        <w:t>Το ΔΣΑ λειτουργεί ως μια εξ ολοκλήρου ηλεκτρονική διαδικασία και είναι ανοικτό καθ΄ όλη την περίοδο ισχύος του  σε κάθε φορέα που ενδιαφέρεται και πληροί τα κριτήρια επιλογής, ενώ ο αριθμός των υποψηφίων που γίνονται δεκτός στο σύστημα δεν περιορίζεται. Η λειτουργία του Δυναμικού Συστήματος Αγορών διαχωρίζεται σε δύο στάδια, ήτοι:</w:t>
      </w:r>
    </w:p>
    <w:p w14:paraId="731E376B" w14:textId="77777777" w:rsidR="0095185B" w:rsidRDefault="0095185B" w:rsidP="0095185B">
      <w:pPr>
        <w:pStyle w:val="ListParagraph"/>
        <w:numPr>
          <w:ilvl w:val="0"/>
          <w:numId w:val="1"/>
        </w:numPr>
        <w:jc w:val="both"/>
      </w:pPr>
      <w:r>
        <w:t xml:space="preserve">Την αρχική συγκρότηση του ΔΣΑ η οποία θα περιλαμβάνει, μεταξύ άλλων, την σχετική προκήρυξη, όλες τις απαραίτητες πληροφορίες για τη διαδικασία, τις κατηγορίες και τα κριτήρια επιλογής για κάθε κατηγορία, καθώς και τις προθεσμίες παραλαβής των αιτήσεων συμμετοχής. </w:t>
      </w:r>
    </w:p>
    <w:p w14:paraId="6940E61A" w14:textId="77777777" w:rsidR="0095185B" w:rsidRDefault="0095185B" w:rsidP="0095185B">
      <w:pPr>
        <w:pStyle w:val="ListParagraph"/>
        <w:numPr>
          <w:ilvl w:val="0"/>
          <w:numId w:val="1"/>
        </w:numPr>
        <w:jc w:val="both"/>
      </w:pPr>
      <w:r>
        <w:t xml:space="preserve">Τη διαχείριση του ΔΣΑ η οποία θα περιλαμβάνει τόσο τη διεξαγωγή διαγωνισμών για την ανάθεση συγκεκριμένων συμβάσεων μεταξύ των υποψηφίων που γίνονται δεκτοί σε κάθε </w:t>
      </w:r>
      <w:r>
        <w:lastRenderedPageBreak/>
        <w:t>κατηγορία των διαγωνισμών, όσο και την αξιολόγηση νέων υποψηφίων που θα υποβάλλουν αίτημα για εισδοχή στο σύστημα κατά τη διάρκεια ισχύος του ΔΣΑ.</w:t>
      </w:r>
    </w:p>
    <w:p w14:paraId="79C85260" w14:textId="77777777" w:rsidR="0095185B" w:rsidRDefault="0095185B" w:rsidP="0095185B">
      <w:pPr>
        <w:jc w:val="both"/>
      </w:pPr>
      <w:r>
        <w:t>Η παρούσα ανακοίνωση γίνεται για την έγκαιρη ενημέρωση της αγοράς και κάθε ενδιαφερομένου φορέα, ώστε να δοθεί ο χρόνος προετοιμασίας για συμμετοχή στις διαδικασίες διαβούλευσης καθώς και στη δημιουργία του ΔΣΑ.</w:t>
      </w:r>
    </w:p>
    <w:p w14:paraId="42EBDC1E" w14:textId="77777777" w:rsidR="00334FDA" w:rsidRDefault="00334FDA"/>
    <w:sectPr w:rsidR="00334FDA" w:rsidSect="00411D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96996"/>
    <w:multiLevelType w:val="hybridMultilevel"/>
    <w:tmpl w:val="6870FC5A"/>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5B"/>
    <w:rsid w:val="00334FDA"/>
    <w:rsid w:val="00411D1F"/>
    <w:rsid w:val="0095185B"/>
    <w:rsid w:val="00EC2826"/>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1433"/>
  <w15:chartTrackingRefBased/>
  <w15:docId w15:val="{B93F971E-1F8F-4C88-93C2-3936E0C2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185B"/>
    <w:pPr>
      <w:spacing w:line="256" w:lineRule="auto"/>
    </w:pPr>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1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Sergiou</dc:creator>
  <cp:keywords/>
  <dc:description/>
  <cp:lastModifiedBy>Eleni Ioannou</cp:lastModifiedBy>
  <cp:revision>2</cp:revision>
  <cp:lastPrinted>2023-09-12T06:10:00Z</cp:lastPrinted>
  <dcterms:created xsi:type="dcterms:W3CDTF">2023-09-12T06:14:00Z</dcterms:created>
  <dcterms:modified xsi:type="dcterms:W3CDTF">2023-09-12T06:14:00Z</dcterms:modified>
</cp:coreProperties>
</file>